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Dear Parent and Band Member,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Your child is having difficulties in band with regard to the following issues.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I do realize that band is an elective but students need to meet the requirements of the course and make progress in order to have a successful experience. Learning and mastering a musical instrument is a difficult task that requires work, concentration, attention to detail and individual practice. Please take a few minutes to review this progress report. If you have any questions, please feel free to contact me.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Sincerely,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Mrs. Maxwell</w:t>
        <w:tab/>
        <w:tab/>
        <w:t xml:space="preserve">636.2721</w:t>
        <w:tab/>
      </w:r>
      <w:hyperlink r:id="rId5">
        <w:r w:rsidDel="00000000" w:rsidR="00000000" w:rsidRPr="00000000">
          <w:rPr>
            <w:rFonts w:ascii="Trebuchet MS" w:cs="Trebuchet MS" w:eastAsia="Trebuchet MS" w:hAnsi="Trebuchet MS"/>
            <w:smallCaps w:val="0"/>
            <w:color w:val="ff8080"/>
            <w:sz w:val="20"/>
            <w:szCs w:val="20"/>
            <w:u w:val="single"/>
            <w:rtl w:val="0"/>
          </w:rPr>
          <w:t xml:space="preserve">rmaxwell0515@oswego308.org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Your Child:  </w:t>
      </w: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frequently tardy to class.</w:t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_______Does not attend rehearsal with required supplies.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_______Needs to be reminded to concentrate on skills and music being taught.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often off-task during rehearsal.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_______Needs to be reminded to use correct posture and position.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_______Has missing tests or assignments.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_______Does not attend required sectionals.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often distracting other students during rehearsal.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not improving or making progress as they should.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capable of better work.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_______Needs to practice.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unable to perform concert music.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_______Is in need of private lessons.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Please sign and return by </w:t>
      </w: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rtl w:val="0"/>
        </w:rPr>
        <w:t xml:space="preserve">Parent Signature:</w:t>
      </w:r>
      <w:r w:rsidDel="00000000" w:rsidR="00000000" w:rsidRPr="00000000">
        <w:rPr>
          <w:rFonts w:ascii="Trebuchet MS" w:cs="Trebuchet MS" w:eastAsia="Trebuchet MS" w:hAnsi="Trebuchet MS"/>
          <w:smallCaps w:val="0"/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80" w:right="-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mailto:rmaxwell0515@oswego308.org" TargetMode="External"/><Relationship Id="rId5" Type="http://schemas.openxmlformats.org/officeDocument/2006/relationships/hyperlink" Target="mailto:rmaxwell0515@oswego308.org" TargetMode="External"/></Relationships>
</file>